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11E5" w:rsidRDefault="00E82A14" w:rsidP="00577026">
      <w:pPr>
        <w:spacing w:after="0" w:line="240" w:lineRule="auto"/>
        <w:jc w:val="center"/>
      </w:pPr>
      <w:r>
        <w:rPr>
          <w:b/>
          <w:sz w:val="48"/>
          <w:szCs w:val="48"/>
        </w:rPr>
        <w:t>Employee Benefits Booklet</w:t>
      </w:r>
    </w:p>
    <w:p w:rsidR="007E11E5" w:rsidRDefault="002F50C7">
      <w:pPr>
        <w:spacing w:after="0" w:line="240" w:lineRule="auto"/>
        <w:jc w:val="center"/>
      </w:pPr>
      <w:r>
        <w:rPr>
          <w:b/>
          <w:sz w:val="48"/>
          <w:szCs w:val="48"/>
        </w:rPr>
        <w:t>2016</w:t>
      </w:r>
      <w:r w:rsidR="00E82A14">
        <w:rPr>
          <w:b/>
          <w:sz w:val="48"/>
          <w:szCs w:val="48"/>
        </w:rPr>
        <w:t>-2017</w:t>
      </w:r>
      <w:r>
        <w:rPr>
          <w:b/>
          <w:sz w:val="48"/>
          <w:szCs w:val="48"/>
        </w:rPr>
        <w:t xml:space="preserve"> Benefit Overview</w:t>
      </w:r>
    </w:p>
    <w:p w:rsidR="007E11E5" w:rsidRDefault="007E11E5">
      <w:pPr>
        <w:spacing w:after="0" w:line="240" w:lineRule="auto"/>
        <w:jc w:val="center"/>
      </w:pPr>
    </w:p>
    <w:p w:rsidR="007E11E5" w:rsidRDefault="002F50C7">
      <w:pPr>
        <w:spacing w:after="0" w:line="240" w:lineRule="auto"/>
        <w:jc w:val="both"/>
      </w:pPr>
      <w:r>
        <w:rPr>
          <w:sz w:val="24"/>
          <w:szCs w:val="24"/>
        </w:rPr>
        <w:t xml:space="preserve">Cummins Facility Services, LLC provides a benefits package designed to offer protection for you and your family in the case of an accident or illness.  </w:t>
      </w:r>
    </w:p>
    <w:p w:rsidR="007E11E5" w:rsidRDefault="007E11E5">
      <w:pPr>
        <w:spacing w:after="0" w:line="240" w:lineRule="auto"/>
        <w:jc w:val="both"/>
      </w:pPr>
    </w:p>
    <w:p w:rsidR="007E11E5" w:rsidRDefault="002F50C7">
      <w:r>
        <w:rPr>
          <w:sz w:val="24"/>
          <w:szCs w:val="24"/>
        </w:rPr>
        <w:t>This benefit guide highlights the many benefit options available to you.  For new full time employees, benefits will be effective the 1</w:t>
      </w:r>
      <w:r>
        <w:rPr>
          <w:sz w:val="24"/>
          <w:szCs w:val="24"/>
          <w:vertAlign w:val="superscript"/>
        </w:rPr>
        <w:t>st</w:t>
      </w:r>
      <w:r>
        <w:rPr>
          <w:sz w:val="24"/>
          <w:szCs w:val="24"/>
        </w:rPr>
        <w:t xml:space="preserve"> of the month following 60 days of employment.  </w:t>
      </w:r>
    </w:p>
    <w:p w:rsidR="007E11E5" w:rsidRDefault="002F50C7">
      <w:r>
        <w:rPr>
          <w:sz w:val="24"/>
          <w:szCs w:val="24"/>
        </w:rPr>
        <w:t>Your Benefit Program beginning September 1 2016 includes:</w:t>
      </w:r>
    </w:p>
    <w:p w:rsidR="007E11E5" w:rsidRDefault="002F50C7">
      <w:pPr>
        <w:numPr>
          <w:ilvl w:val="0"/>
          <w:numId w:val="2"/>
        </w:numPr>
        <w:spacing w:after="0"/>
        <w:ind w:hanging="360"/>
        <w:contextualSpacing/>
        <w:rPr>
          <w:sz w:val="24"/>
          <w:szCs w:val="24"/>
        </w:rPr>
      </w:pPr>
      <w:r>
        <w:rPr>
          <w:sz w:val="24"/>
          <w:szCs w:val="24"/>
        </w:rPr>
        <w:t xml:space="preserve">Medical and </w:t>
      </w:r>
      <w:r>
        <w:rPr>
          <w:sz w:val="24"/>
          <w:szCs w:val="24"/>
        </w:rPr>
        <w:t>Prescription Drug Coverage*</w:t>
      </w:r>
    </w:p>
    <w:p w:rsidR="007E11E5" w:rsidRDefault="002F50C7">
      <w:pPr>
        <w:numPr>
          <w:ilvl w:val="0"/>
          <w:numId w:val="2"/>
        </w:numPr>
        <w:spacing w:after="0"/>
        <w:ind w:hanging="360"/>
        <w:contextualSpacing/>
        <w:rPr>
          <w:sz w:val="24"/>
          <w:szCs w:val="24"/>
        </w:rPr>
      </w:pPr>
      <w:r>
        <w:rPr>
          <w:sz w:val="24"/>
          <w:szCs w:val="24"/>
        </w:rPr>
        <w:t>Dental</w:t>
      </w:r>
    </w:p>
    <w:p w:rsidR="007E11E5" w:rsidRDefault="002F50C7">
      <w:pPr>
        <w:numPr>
          <w:ilvl w:val="0"/>
          <w:numId w:val="2"/>
        </w:numPr>
        <w:spacing w:after="0"/>
        <w:ind w:hanging="360"/>
        <w:contextualSpacing/>
        <w:rPr>
          <w:sz w:val="24"/>
          <w:szCs w:val="24"/>
        </w:rPr>
      </w:pPr>
      <w:r>
        <w:rPr>
          <w:sz w:val="24"/>
          <w:szCs w:val="24"/>
        </w:rPr>
        <w:t>Vision</w:t>
      </w:r>
    </w:p>
    <w:p w:rsidR="007E11E5" w:rsidRDefault="002F50C7">
      <w:pPr>
        <w:numPr>
          <w:ilvl w:val="0"/>
          <w:numId w:val="2"/>
        </w:numPr>
        <w:ind w:hanging="360"/>
        <w:contextualSpacing/>
        <w:rPr>
          <w:sz w:val="24"/>
          <w:szCs w:val="24"/>
        </w:rPr>
      </w:pPr>
      <w:r>
        <w:rPr>
          <w:sz w:val="24"/>
          <w:szCs w:val="24"/>
        </w:rPr>
        <w:t xml:space="preserve">Healthiest You </w:t>
      </w:r>
    </w:p>
    <w:p w:rsidR="00E82A14" w:rsidRDefault="00E82A14">
      <w:pPr>
        <w:rPr>
          <w:color w:val="FF0000"/>
          <w:sz w:val="24"/>
          <w:szCs w:val="24"/>
        </w:rPr>
      </w:pPr>
    </w:p>
    <w:p w:rsidR="007E11E5" w:rsidRDefault="002F50C7">
      <w:r>
        <w:rPr>
          <w:color w:val="FF0000"/>
          <w:sz w:val="24"/>
          <w:szCs w:val="24"/>
        </w:rPr>
        <w:t>*We are converting to a High Deductible Health Plan as of 9/1/16, if you have current prescriptions, please make every effort to fill these prescriptions prior to August 31</w:t>
      </w:r>
      <w:r>
        <w:rPr>
          <w:color w:val="FF0000"/>
          <w:sz w:val="24"/>
          <w:szCs w:val="24"/>
          <w:vertAlign w:val="superscript"/>
        </w:rPr>
        <w:t>st</w:t>
      </w:r>
      <w:r>
        <w:rPr>
          <w:color w:val="FF0000"/>
          <w:sz w:val="24"/>
          <w:szCs w:val="24"/>
        </w:rPr>
        <w:t>.  If you fail to get yo</w:t>
      </w:r>
      <w:r>
        <w:rPr>
          <w:color w:val="FF0000"/>
          <w:sz w:val="24"/>
          <w:szCs w:val="24"/>
        </w:rPr>
        <w:t>ur prescriptions filled prior to the end of August, these prescriptions will be subject to a $5,000 deductible before insurance pays.</w:t>
      </w:r>
    </w:p>
    <w:p w:rsidR="007E11E5" w:rsidRDefault="002F50C7">
      <w:r>
        <w:rPr>
          <w:color w:val="FF0000"/>
          <w:sz w:val="24"/>
          <w:szCs w:val="24"/>
        </w:rPr>
        <w:t>Participants in the current HealthSpan medical plan wishing to receive a credit for any deductible already met during 2016</w:t>
      </w:r>
      <w:r>
        <w:rPr>
          <w:color w:val="FF0000"/>
          <w:sz w:val="24"/>
          <w:szCs w:val="24"/>
        </w:rPr>
        <w:t>, must forward their Explanation of Benefits (EOB) to Dinah Freeman no later than September 30, 2016.  Explanation of Benefits received after that date will not be eligible for a deductible credit.</w:t>
      </w:r>
    </w:p>
    <w:p w:rsidR="007E11E5" w:rsidRDefault="002F50C7">
      <w:r>
        <w:rPr>
          <w:b/>
          <w:sz w:val="36"/>
          <w:szCs w:val="36"/>
          <w:u w:val="single"/>
        </w:rPr>
        <w:t>Choosing Your Coverage</w:t>
      </w:r>
    </w:p>
    <w:p w:rsidR="007E11E5" w:rsidRDefault="002F50C7">
      <w:r>
        <w:rPr>
          <w:sz w:val="24"/>
          <w:szCs w:val="24"/>
        </w:rPr>
        <w:t>You may choose between the followin</w:t>
      </w:r>
      <w:r>
        <w:rPr>
          <w:sz w:val="24"/>
          <w:szCs w:val="24"/>
        </w:rPr>
        <w:t>g coverage levels:</w:t>
      </w:r>
    </w:p>
    <w:p w:rsidR="007E11E5" w:rsidRDefault="002F50C7">
      <w:pPr>
        <w:numPr>
          <w:ilvl w:val="0"/>
          <w:numId w:val="3"/>
        </w:numPr>
        <w:spacing w:after="0"/>
        <w:ind w:hanging="360"/>
        <w:contextualSpacing/>
        <w:rPr>
          <w:sz w:val="24"/>
          <w:szCs w:val="24"/>
        </w:rPr>
      </w:pPr>
      <w:r>
        <w:rPr>
          <w:sz w:val="24"/>
          <w:szCs w:val="24"/>
        </w:rPr>
        <w:t>Medical – Employee Only, Employee &amp; Child(ren), or Waive Coverage</w:t>
      </w:r>
    </w:p>
    <w:p w:rsidR="007E11E5" w:rsidRDefault="002F50C7">
      <w:pPr>
        <w:numPr>
          <w:ilvl w:val="0"/>
          <w:numId w:val="3"/>
        </w:numPr>
        <w:spacing w:after="0"/>
        <w:ind w:hanging="360"/>
        <w:contextualSpacing/>
        <w:rPr>
          <w:sz w:val="24"/>
          <w:szCs w:val="24"/>
        </w:rPr>
      </w:pPr>
      <w:r>
        <w:rPr>
          <w:sz w:val="24"/>
          <w:szCs w:val="24"/>
        </w:rPr>
        <w:t>Dental or Vision – Employee  Only, Employee &amp; Child(ren), Employee &amp; Spouse, Family or Waive Coverage</w:t>
      </w:r>
    </w:p>
    <w:p w:rsidR="007E11E5" w:rsidRDefault="002F50C7">
      <w:pPr>
        <w:numPr>
          <w:ilvl w:val="0"/>
          <w:numId w:val="3"/>
        </w:numPr>
        <w:ind w:hanging="360"/>
        <w:contextualSpacing/>
        <w:rPr>
          <w:sz w:val="24"/>
          <w:szCs w:val="24"/>
        </w:rPr>
      </w:pPr>
      <w:r>
        <w:rPr>
          <w:sz w:val="24"/>
          <w:szCs w:val="24"/>
        </w:rPr>
        <w:t>Healthiest You – Employee Only, Family, or Waive Coverage.</w:t>
      </w:r>
    </w:p>
    <w:p w:rsidR="00E82A14" w:rsidRDefault="00E82A14">
      <w:pPr>
        <w:rPr>
          <w:b/>
          <w:i/>
          <w:color w:val="2F5496"/>
          <w:sz w:val="24"/>
          <w:szCs w:val="24"/>
        </w:rPr>
      </w:pPr>
    </w:p>
    <w:p w:rsidR="007E11E5" w:rsidRDefault="002F50C7">
      <w:r>
        <w:rPr>
          <w:b/>
          <w:i/>
          <w:color w:val="2F5496"/>
          <w:sz w:val="24"/>
          <w:szCs w:val="24"/>
        </w:rPr>
        <w:t>Current em</w:t>
      </w:r>
      <w:r>
        <w:rPr>
          <w:b/>
          <w:i/>
          <w:color w:val="2F5496"/>
          <w:sz w:val="24"/>
          <w:szCs w:val="24"/>
        </w:rPr>
        <w:t xml:space="preserve">ployees must complete and return their enrollment forms as soon as possible.  Enrollments or waivers for newly hired full-time employees’ need to be completed and returned prior to the first of the month following the first 60 days of employment.   </w:t>
      </w:r>
    </w:p>
    <w:p w:rsidR="00E82A14" w:rsidRDefault="00E82A14"/>
    <w:p w:rsidR="00577026" w:rsidRDefault="00577026">
      <w:pPr>
        <w:rPr>
          <w:b/>
          <w:sz w:val="36"/>
          <w:szCs w:val="36"/>
          <w:u w:val="single"/>
        </w:rPr>
      </w:pPr>
    </w:p>
    <w:p w:rsidR="007E11E5" w:rsidRDefault="002F50C7">
      <w:r>
        <w:rPr>
          <w:b/>
          <w:sz w:val="36"/>
          <w:szCs w:val="36"/>
          <w:u w:val="single"/>
        </w:rPr>
        <w:lastRenderedPageBreak/>
        <w:t>Who is an Eligible Dependent?</w:t>
      </w:r>
    </w:p>
    <w:p w:rsidR="007E11E5" w:rsidRDefault="002F50C7">
      <w:r>
        <w:rPr>
          <w:sz w:val="24"/>
          <w:szCs w:val="24"/>
        </w:rPr>
        <w:t>Many of the benefit plans also offer coverage for eligible dependents.  Eligible dependents include the following:</w:t>
      </w:r>
    </w:p>
    <w:p w:rsidR="007E11E5" w:rsidRDefault="002F50C7">
      <w:pPr>
        <w:numPr>
          <w:ilvl w:val="0"/>
          <w:numId w:val="1"/>
        </w:numPr>
        <w:spacing w:after="0"/>
        <w:ind w:hanging="360"/>
        <w:contextualSpacing/>
        <w:rPr>
          <w:sz w:val="24"/>
          <w:szCs w:val="24"/>
        </w:rPr>
      </w:pPr>
      <w:r>
        <w:rPr>
          <w:sz w:val="24"/>
          <w:szCs w:val="24"/>
        </w:rPr>
        <w:t>Children</w:t>
      </w:r>
    </w:p>
    <w:p w:rsidR="007E11E5" w:rsidRDefault="002F50C7">
      <w:pPr>
        <w:numPr>
          <w:ilvl w:val="1"/>
          <w:numId w:val="1"/>
        </w:numPr>
        <w:spacing w:after="0"/>
        <w:ind w:hanging="360"/>
        <w:contextualSpacing/>
        <w:rPr>
          <w:sz w:val="24"/>
          <w:szCs w:val="24"/>
        </w:rPr>
      </w:pPr>
      <w:r>
        <w:rPr>
          <w:sz w:val="24"/>
          <w:szCs w:val="24"/>
        </w:rPr>
        <w:t>Your biological children</w:t>
      </w:r>
    </w:p>
    <w:p w:rsidR="007E11E5" w:rsidRDefault="002F50C7">
      <w:pPr>
        <w:numPr>
          <w:ilvl w:val="1"/>
          <w:numId w:val="1"/>
        </w:numPr>
        <w:spacing w:after="0"/>
        <w:ind w:hanging="360"/>
        <w:contextualSpacing/>
        <w:rPr>
          <w:sz w:val="24"/>
          <w:szCs w:val="24"/>
        </w:rPr>
      </w:pPr>
      <w:r>
        <w:rPr>
          <w:sz w:val="24"/>
          <w:szCs w:val="24"/>
        </w:rPr>
        <w:t>Your adopted children</w:t>
      </w:r>
    </w:p>
    <w:p w:rsidR="007E11E5" w:rsidRDefault="002F50C7">
      <w:pPr>
        <w:numPr>
          <w:ilvl w:val="1"/>
          <w:numId w:val="1"/>
        </w:numPr>
        <w:spacing w:after="0"/>
        <w:ind w:hanging="360"/>
        <w:contextualSpacing/>
        <w:rPr>
          <w:sz w:val="24"/>
          <w:szCs w:val="24"/>
        </w:rPr>
      </w:pPr>
      <w:r>
        <w:rPr>
          <w:sz w:val="24"/>
          <w:szCs w:val="24"/>
        </w:rPr>
        <w:t>Any other child you support who lives with you in a par</w:t>
      </w:r>
      <w:r>
        <w:rPr>
          <w:sz w:val="24"/>
          <w:szCs w:val="24"/>
        </w:rPr>
        <w:t>ent-child relationship and for whom you are the legal guardian*</w:t>
      </w:r>
    </w:p>
    <w:p w:rsidR="007E11E5" w:rsidRDefault="002F50C7">
      <w:pPr>
        <w:numPr>
          <w:ilvl w:val="1"/>
          <w:numId w:val="1"/>
        </w:numPr>
        <w:ind w:hanging="360"/>
        <w:contextualSpacing/>
        <w:rPr>
          <w:sz w:val="24"/>
          <w:szCs w:val="24"/>
        </w:rPr>
      </w:pPr>
      <w:r>
        <w:rPr>
          <w:sz w:val="24"/>
          <w:szCs w:val="24"/>
        </w:rPr>
        <w:t>Disabled children of any age who are (or become) physically or mentally incapable of self-support while covered under or employee benefits program.</w:t>
      </w:r>
    </w:p>
    <w:p w:rsidR="007E11E5" w:rsidRDefault="002F50C7">
      <w:r>
        <w:rPr>
          <w:sz w:val="24"/>
          <w:szCs w:val="24"/>
        </w:rPr>
        <w:t xml:space="preserve">Children may be covered on the </w:t>
      </w:r>
      <w:r>
        <w:rPr>
          <w:b/>
          <w:i/>
          <w:sz w:val="24"/>
          <w:szCs w:val="24"/>
        </w:rPr>
        <w:t>medical</w:t>
      </w:r>
      <w:r>
        <w:rPr>
          <w:sz w:val="24"/>
          <w:szCs w:val="24"/>
        </w:rPr>
        <w:t xml:space="preserve"> plan </w:t>
      </w:r>
      <w:r>
        <w:rPr>
          <w:sz w:val="24"/>
          <w:szCs w:val="24"/>
        </w:rPr>
        <w:t xml:space="preserve">from birth to end of the month in which they attain the age of 26.  All other benefits allow unmarried children up to the age of 19, or to age 25 if they are a full time student.  </w:t>
      </w:r>
    </w:p>
    <w:p w:rsidR="007E11E5" w:rsidRDefault="002F50C7">
      <w:pPr>
        <w:numPr>
          <w:ilvl w:val="0"/>
          <w:numId w:val="1"/>
        </w:numPr>
        <w:ind w:hanging="360"/>
        <w:contextualSpacing/>
        <w:rPr>
          <w:sz w:val="24"/>
          <w:szCs w:val="24"/>
        </w:rPr>
      </w:pPr>
      <w:r>
        <w:rPr>
          <w:sz w:val="24"/>
          <w:szCs w:val="24"/>
        </w:rPr>
        <w:t xml:space="preserve">Spouses – may be covered on vision, dental, or on Healthiest You.  Cummins </w:t>
      </w:r>
      <w:r>
        <w:rPr>
          <w:sz w:val="24"/>
          <w:szCs w:val="24"/>
        </w:rPr>
        <w:t xml:space="preserve">Facility Services, LLC does not offer medical insurance to spouses.  </w:t>
      </w:r>
    </w:p>
    <w:p w:rsidR="007E11E5" w:rsidRDefault="002F50C7">
      <w:r>
        <w:rPr>
          <w:sz w:val="16"/>
          <w:szCs w:val="16"/>
        </w:rPr>
        <w:t>*Legal guardianship is established by the court.</w:t>
      </w:r>
    </w:p>
    <w:p w:rsidR="007E11E5" w:rsidRDefault="002F50C7">
      <w:r>
        <w:rPr>
          <w:sz w:val="24"/>
          <w:szCs w:val="24"/>
        </w:rPr>
        <w:t xml:space="preserve">Only dependents who meet the definition of an eligible dependent can be enrolled in a Cummins Facility Services benefit plan.  </w:t>
      </w:r>
    </w:p>
    <w:p w:rsidR="007E11E5" w:rsidRDefault="002F50C7">
      <w:r>
        <w:rPr>
          <w:b/>
          <w:sz w:val="36"/>
          <w:szCs w:val="36"/>
          <w:u w:val="single"/>
        </w:rPr>
        <w:t>Paying for Your Premiums on a Pre-Tax Basis</w:t>
      </w:r>
    </w:p>
    <w:p w:rsidR="007E11E5" w:rsidRDefault="002F50C7">
      <w:r>
        <w:rPr>
          <w:sz w:val="24"/>
          <w:szCs w:val="24"/>
        </w:rPr>
        <w:t>If you choose to enroll in the medical, dental, or vision insurance, Cummins Facility Services LLC will deduct the applicable insurance premiums on a pre-tax basis from your paycheck.  You will not be able to cha</w:t>
      </w:r>
      <w:r>
        <w:rPr>
          <w:sz w:val="24"/>
          <w:szCs w:val="24"/>
        </w:rPr>
        <w:t>nge your benefits elections mid-year without a qualifying life event.</w:t>
      </w:r>
    </w:p>
    <w:p w:rsidR="007E11E5" w:rsidRDefault="002F50C7">
      <w:r>
        <w:rPr>
          <w:sz w:val="24"/>
          <w:szCs w:val="24"/>
        </w:rPr>
        <w:t xml:space="preserve">Premiums will begin to be withheld on the pay check that coverage is effective.  </w:t>
      </w:r>
    </w:p>
    <w:p w:rsidR="007E11E5" w:rsidRDefault="002F50C7">
      <w:pPr>
        <w:jc w:val="center"/>
      </w:pPr>
      <w:r>
        <w:rPr>
          <w:b/>
          <w:sz w:val="40"/>
          <w:szCs w:val="40"/>
        </w:rPr>
        <w:t>Making Benefit Changes during the Plan Year</w:t>
      </w:r>
    </w:p>
    <w:p w:rsidR="007E11E5" w:rsidRDefault="002F50C7">
      <w:r>
        <w:rPr>
          <w:b/>
          <w:sz w:val="36"/>
          <w:szCs w:val="36"/>
          <w:u w:val="single"/>
        </w:rPr>
        <w:t>Making Election Changes</w:t>
      </w:r>
    </w:p>
    <w:p w:rsidR="007E11E5" w:rsidRDefault="002F50C7">
      <w:r>
        <w:rPr>
          <w:sz w:val="24"/>
          <w:szCs w:val="24"/>
        </w:rPr>
        <w:t>The Cummins Facility Services LLC Be</w:t>
      </w:r>
      <w:r>
        <w:rPr>
          <w:sz w:val="24"/>
          <w:szCs w:val="24"/>
        </w:rPr>
        <w:t xml:space="preserve">nefit Program allows you to enroll or make changes during your initial enrollment period or during the annual Open Enrollment period.  </w:t>
      </w:r>
    </w:p>
    <w:p w:rsidR="007E11E5" w:rsidRDefault="002F50C7">
      <w:r>
        <w:rPr>
          <w:sz w:val="24"/>
          <w:szCs w:val="24"/>
        </w:rPr>
        <w:t>Employees cannot enroll, change, or terminate coverage during the year unless they have a qualifying life event, as defi</w:t>
      </w:r>
      <w:r>
        <w:rPr>
          <w:sz w:val="24"/>
          <w:szCs w:val="24"/>
        </w:rPr>
        <w:t>ned by the Internal Revenue Service.  Qualifying life events includes marriage, divorce, birth of a child, change in dependent eligibility, and loss or gain of other health insurance.  If a qualifying life event occurs then the employee has 30 days, from t</w:t>
      </w:r>
      <w:r>
        <w:rPr>
          <w:sz w:val="24"/>
          <w:szCs w:val="24"/>
        </w:rPr>
        <w:t xml:space="preserve">he date of the event, to make changes.    </w:t>
      </w:r>
    </w:p>
    <w:p w:rsidR="00577026" w:rsidRDefault="00577026">
      <w:pPr>
        <w:jc w:val="center"/>
        <w:rPr>
          <w:b/>
          <w:sz w:val="40"/>
          <w:szCs w:val="40"/>
        </w:rPr>
      </w:pPr>
    </w:p>
    <w:p w:rsidR="007E11E5" w:rsidRDefault="002F50C7">
      <w:pPr>
        <w:jc w:val="center"/>
      </w:pPr>
      <w:r>
        <w:rPr>
          <w:b/>
          <w:sz w:val="40"/>
          <w:szCs w:val="40"/>
        </w:rPr>
        <w:lastRenderedPageBreak/>
        <w:t>Healthiest You</w:t>
      </w:r>
    </w:p>
    <w:p w:rsidR="007E11E5" w:rsidRDefault="002F50C7">
      <w:pPr>
        <w:rPr>
          <w:sz w:val="24"/>
          <w:szCs w:val="24"/>
        </w:rPr>
      </w:pPr>
      <w:r>
        <w:rPr>
          <w:sz w:val="24"/>
          <w:szCs w:val="24"/>
        </w:rPr>
        <w:t>Healthiest You is telehealth program that offers members 24 hours and 7 day a week access to a network of doctors who are on call to members via telephone, webcam, or email to diagnose common condit</w:t>
      </w:r>
      <w:r>
        <w:rPr>
          <w:sz w:val="24"/>
          <w:szCs w:val="24"/>
        </w:rPr>
        <w:t xml:space="preserve">ions, recommend treatment plans, provide second opinions, and prescribe non-controlled medications when appropriate.  The premium, per paycheck, is $4.15 for employee only coverage and $6.92 for family coverage.  </w:t>
      </w:r>
    </w:p>
    <w:p w:rsidR="002F50C7" w:rsidRDefault="002F50C7" w:rsidP="002F50C7">
      <w:pPr>
        <w:jc w:val="center"/>
      </w:pPr>
      <w:r>
        <w:rPr>
          <w:b/>
          <w:sz w:val="40"/>
          <w:szCs w:val="40"/>
        </w:rPr>
        <w:t>Dental Coverage</w:t>
      </w:r>
    </w:p>
    <w:p w:rsidR="002F50C7" w:rsidRDefault="002F50C7" w:rsidP="002F50C7">
      <w:r>
        <w:rPr>
          <w:sz w:val="24"/>
          <w:szCs w:val="24"/>
        </w:rPr>
        <w:t xml:space="preserve">Cummins Facility Services, LLC offers full time employees and their dependents Dental Plan option through UnitedHealthcare.  The best value is received through utilization of in-network dentists.  Out-of-Network benefits are paid based on usual and customary charges and balance billing could apply.  </w:t>
      </w:r>
    </w:p>
    <w:tbl>
      <w:tblPr>
        <w:tblStyle w:val="a1"/>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F50C7" w:rsidTr="00CE1FF5">
        <w:trPr>
          <w:jc w:val="center"/>
        </w:trPr>
        <w:tc>
          <w:tcPr>
            <w:tcW w:w="4675" w:type="dxa"/>
          </w:tcPr>
          <w:p w:rsidR="002F50C7" w:rsidRDefault="002F50C7" w:rsidP="00CE1FF5">
            <w:pPr>
              <w:jc w:val="center"/>
            </w:pPr>
            <w:r>
              <w:rPr>
                <w:b/>
                <w:sz w:val="24"/>
                <w:szCs w:val="24"/>
              </w:rPr>
              <w:t>Summary of Benefits</w:t>
            </w:r>
          </w:p>
        </w:tc>
        <w:tc>
          <w:tcPr>
            <w:tcW w:w="4675" w:type="dxa"/>
          </w:tcPr>
          <w:p w:rsidR="002F50C7" w:rsidRDefault="002F50C7" w:rsidP="00CE1FF5">
            <w:pPr>
              <w:jc w:val="center"/>
            </w:pPr>
            <w:r>
              <w:rPr>
                <w:b/>
                <w:sz w:val="24"/>
                <w:szCs w:val="24"/>
              </w:rPr>
              <w:t>In-Network Benefits</w:t>
            </w:r>
          </w:p>
        </w:tc>
      </w:tr>
      <w:tr w:rsidR="002F50C7" w:rsidTr="00CE1FF5">
        <w:trPr>
          <w:jc w:val="center"/>
        </w:trPr>
        <w:tc>
          <w:tcPr>
            <w:tcW w:w="4675" w:type="dxa"/>
          </w:tcPr>
          <w:p w:rsidR="002F50C7" w:rsidRDefault="002F50C7" w:rsidP="00CE1FF5">
            <w:pPr>
              <w:jc w:val="center"/>
            </w:pPr>
            <w:r>
              <w:rPr>
                <w:sz w:val="24"/>
                <w:szCs w:val="24"/>
              </w:rPr>
              <w:t>Deductible</w:t>
            </w:r>
          </w:p>
        </w:tc>
        <w:tc>
          <w:tcPr>
            <w:tcW w:w="4675" w:type="dxa"/>
          </w:tcPr>
          <w:p w:rsidR="002F50C7" w:rsidRDefault="002F50C7" w:rsidP="00CE1FF5">
            <w:pPr>
              <w:jc w:val="center"/>
            </w:pPr>
            <w:r>
              <w:rPr>
                <w:sz w:val="24"/>
                <w:szCs w:val="24"/>
              </w:rPr>
              <w:t>$50 Individual or $150 Family</w:t>
            </w:r>
          </w:p>
        </w:tc>
      </w:tr>
      <w:tr w:rsidR="002F50C7" w:rsidTr="00CE1FF5">
        <w:trPr>
          <w:jc w:val="center"/>
        </w:trPr>
        <w:tc>
          <w:tcPr>
            <w:tcW w:w="4675" w:type="dxa"/>
          </w:tcPr>
          <w:p w:rsidR="002F50C7" w:rsidRDefault="002F50C7" w:rsidP="00CE1FF5">
            <w:pPr>
              <w:jc w:val="center"/>
            </w:pPr>
            <w:r>
              <w:rPr>
                <w:sz w:val="24"/>
                <w:szCs w:val="24"/>
              </w:rPr>
              <w:t>Plan Year Maximum Benefit</w:t>
            </w:r>
          </w:p>
        </w:tc>
        <w:tc>
          <w:tcPr>
            <w:tcW w:w="4675" w:type="dxa"/>
          </w:tcPr>
          <w:p w:rsidR="002F50C7" w:rsidRDefault="002F50C7" w:rsidP="00CE1FF5">
            <w:pPr>
              <w:jc w:val="center"/>
            </w:pPr>
            <w:r>
              <w:rPr>
                <w:sz w:val="24"/>
                <w:szCs w:val="24"/>
              </w:rPr>
              <w:t>$1000</w:t>
            </w:r>
          </w:p>
        </w:tc>
      </w:tr>
      <w:tr w:rsidR="002F50C7" w:rsidTr="00CE1FF5">
        <w:trPr>
          <w:jc w:val="center"/>
        </w:trPr>
        <w:tc>
          <w:tcPr>
            <w:tcW w:w="4675" w:type="dxa"/>
          </w:tcPr>
          <w:p w:rsidR="002F50C7" w:rsidRDefault="002F50C7" w:rsidP="00CE1FF5">
            <w:pPr>
              <w:jc w:val="center"/>
            </w:pPr>
            <w:r>
              <w:rPr>
                <w:sz w:val="24"/>
                <w:szCs w:val="24"/>
              </w:rPr>
              <w:t>Preventive &amp; Diagnostic</w:t>
            </w:r>
          </w:p>
        </w:tc>
        <w:tc>
          <w:tcPr>
            <w:tcW w:w="4675" w:type="dxa"/>
          </w:tcPr>
          <w:p w:rsidR="002F50C7" w:rsidRDefault="002F50C7" w:rsidP="00CE1FF5">
            <w:pPr>
              <w:jc w:val="center"/>
            </w:pPr>
            <w:r>
              <w:rPr>
                <w:sz w:val="24"/>
                <w:szCs w:val="24"/>
              </w:rPr>
              <w:t>Plan pays 100%</w:t>
            </w:r>
          </w:p>
        </w:tc>
      </w:tr>
      <w:tr w:rsidR="002F50C7" w:rsidTr="00CE1FF5">
        <w:trPr>
          <w:jc w:val="center"/>
        </w:trPr>
        <w:tc>
          <w:tcPr>
            <w:tcW w:w="4675" w:type="dxa"/>
          </w:tcPr>
          <w:p w:rsidR="002F50C7" w:rsidRDefault="002F50C7" w:rsidP="00CE1FF5">
            <w:pPr>
              <w:jc w:val="center"/>
            </w:pPr>
            <w:r>
              <w:rPr>
                <w:sz w:val="24"/>
                <w:szCs w:val="24"/>
              </w:rPr>
              <w:t>Basic Services</w:t>
            </w:r>
          </w:p>
        </w:tc>
        <w:tc>
          <w:tcPr>
            <w:tcW w:w="4675" w:type="dxa"/>
          </w:tcPr>
          <w:p w:rsidR="002F50C7" w:rsidRDefault="002F50C7" w:rsidP="00CE1FF5">
            <w:pPr>
              <w:jc w:val="center"/>
            </w:pPr>
            <w:r>
              <w:rPr>
                <w:sz w:val="24"/>
                <w:szCs w:val="24"/>
              </w:rPr>
              <w:t>Plan pays 80% after deductible</w:t>
            </w:r>
          </w:p>
        </w:tc>
      </w:tr>
      <w:tr w:rsidR="002F50C7" w:rsidTr="00CE1FF5">
        <w:trPr>
          <w:jc w:val="center"/>
        </w:trPr>
        <w:tc>
          <w:tcPr>
            <w:tcW w:w="4675" w:type="dxa"/>
          </w:tcPr>
          <w:p w:rsidR="002F50C7" w:rsidRDefault="002F50C7" w:rsidP="00CE1FF5">
            <w:pPr>
              <w:jc w:val="center"/>
            </w:pPr>
            <w:r>
              <w:rPr>
                <w:sz w:val="24"/>
                <w:szCs w:val="24"/>
              </w:rPr>
              <w:t>Major Services</w:t>
            </w:r>
          </w:p>
        </w:tc>
        <w:tc>
          <w:tcPr>
            <w:tcW w:w="4675" w:type="dxa"/>
          </w:tcPr>
          <w:p w:rsidR="002F50C7" w:rsidRDefault="002F50C7" w:rsidP="00CE1FF5">
            <w:pPr>
              <w:jc w:val="center"/>
            </w:pPr>
            <w:r>
              <w:rPr>
                <w:sz w:val="24"/>
                <w:szCs w:val="24"/>
              </w:rPr>
              <w:t>Plan pays 50% after deductible</w:t>
            </w:r>
          </w:p>
        </w:tc>
      </w:tr>
      <w:tr w:rsidR="002F50C7" w:rsidTr="00CE1FF5">
        <w:trPr>
          <w:jc w:val="center"/>
        </w:trPr>
        <w:tc>
          <w:tcPr>
            <w:tcW w:w="4675" w:type="dxa"/>
          </w:tcPr>
          <w:p w:rsidR="002F50C7" w:rsidRDefault="002F50C7" w:rsidP="00CE1FF5">
            <w:pPr>
              <w:jc w:val="center"/>
            </w:pPr>
            <w:r>
              <w:rPr>
                <w:sz w:val="24"/>
                <w:szCs w:val="24"/>
              </w:rPr>
              <w:t>Orthodontia</w:t>
            </w:r>
          </w:p>
        </w:tc>
        <w:tc>
          <w:tcPr>
            <w:tcW w:w="4675" w:type="dxa"/>
          </w:tcPr>
          <w:p w:rsidR="002F50C7" w:rsidRDefault="002F50C7" w:rsidP="00CE1FF5">
            <w:pPr>
              <w:jc w:val="center"/>
            </w:pPr>
            <w:r>
              <w:rPr>
                <w:sz w:val="24"/>
                <w:szCs w:val="24"/>
              </w:rPr>
              <w:t>Not covered</w:t>
            </w:r>
          </w:p>
        </w:tc>
      </w:tr>
    </w:tbl>
    <w:p w:rsidR="002F50C7" w:rsidRDefault="002F50C7" w:rsidP="002F50C7">
      <w:r>
        <w:rPr>
          <w:sz w:val="20"/>
          <w:szCs w:val="20"/>
        </w:rPr>
        <w:t xml:space="preserve">Prior to scheduling an appointment with your dentist, make sure he/she is a participating provider so that you receive in-network benefits coverage and minimize your out-of-pocket expenses.  </w:t>
      </w:r>
    </w:p>
    <w:p w:rsidR="002F50C7" w:rsidRDefault="002F50C7" w:rsidP="002F50C7">
      <w:r>
        <w:rPr>
          <w:sz w:val="24"/>
          <w:szCs w:val="24"/>
        </w:rPr>
        <w:t>The per paycheck portion of the dental premiums are listed below.</w:t>
      </w:r>
    </w:p>
    <w:tbl>
      <w:tblPr>
        <w:tblStyle w:val="a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2F50C7" w:rsidTr="00CE1FF5">
        <w:tc>
          <w:tcPr>
            <w:tcW w:w="1870" w:type="dxa"/>
          </w:tcPr>
          <w:p w:rsidR="002F50C7" w:rsidRDefault="002F50C7" w:rsidP="00CE1FF5">
            <w:r>
              <w:rPr>
                <w:sz w:val="24"/>
                <w:szCs w:val="24"/>
              </w:rPr>
              <w:t>Dental</w:t>
            </w:r>
          </w:p>
        </w:tc>
        <w:tc>
          <w:tcPr>
            <w:tcW w:w="1870" w:type="dxa"/>
          </w:tcPr>
          <w:p w:rsidR="002F50C7" w:rsidRDefault="002F50C7" w:rsidP="00CE1FF5">
            <w:r>
              <w:rPr>
                <w:sz w:val="24"/>
                <w:szCs w:val="24"/>
              </w:rPr>
              <w:t>Employee Only</w:t>
            </w:r>
          </w:p>
        </w:tc>
        <w:tc>
          <w:tcPr>
            <w:tcW w:w="1870" w:type="dxa"/>
          </w:tcPr>
          <w:p w:rsidR="002F50C7" w:rsidRDefault="002F50C7" w:rsidP="00CE1FF5">
            <w:r>
              <w:rPr>
                <w:sz w:val="24"/>
                <w:szCs w:val="24"/>
              </w:rPr>
              <w:t>Employee + Child(ren)</w:t>
            </w:r>
          </w:p>
        </w:tc>
        <w:tc>
          <w:tcPr>
            <w:tcW w:w="1870" w:type="dxa"/>
          </w:tcPr>
          <w:p w:rsidR="002F50C7" w:rsidRDefault="002F50C7" w:rsidP="00CE1FF5">
            <w:r>
              <w:rPr>
                <w:sz w:val="24"/>
                <w:szCs w:val="24"/>
              </w:rPr>
              <w:t>Employee + Spouse</w:t>
            </w:r>
          </w:p>
        </w:tc>
        <w:tc>
          <w:tcPr>
            <w:tcW w:w="1870" w:type="dxa"/>
          </w:tcPr>
          <w:p w:rsidR="002F50C7" w:rsidRDefault="002F50C7" w:rsidP="00CE1FF5">
            <w:r>
              <w:rPr>
                <w:sz w:val="24"/>
                <w:szCs w:val="24"/>
              </w:rPr>
              <w:t>Family</w:t>
            </w:r>
          </w:p>
        </w:tc>
      </w:tr>
      <w:tr w:rsidR="002F50C7" w:rsidTr="00CE1FF5">
        <w:tc>
          <w:tcPr>
            <w:tcW w:w="1870" w:type="dxa"/>
          </w:tcPr>
          <w:p w:rsidR="002F50C7" w:rsidRDefault="002F50C7" w:rsidP="00CE1FF5">
            <w:r>
              <w:rPr>
                <w:sz w:val="24"/>
                <w:szCs w:val="24"/>
              </w:rPr>
              <w:t>Employee Premium per Check</w:t>
            </w:r>
          </w:p>
        </w:tc>
        <w:tc>
          <w:tcPr>
            <w:tcW w:w="1870" w:type="dxa"/>
          </w:tcPr>
          <w:p w:rsidR="002F50C7" w:rsidRDefault="002F50C7" w:rsidP="00CE1FF5">
            <w:r>
              <w:rPr>
                <w:sz w:val="24"/>
                <w:szCs w:val="24"/>
              </w:rPr>
              <w:t>$10.10</w:t>
            </w:r>
          </w:p>
        </w:tc>
        <w:tc>
          <w:tcPr>
            <w:tcW w:w="1870" w:type="dxa"/>
          </w:tcPr>
          <w:p w:rsidR="002F50C7" w:rsidRDefault="002F50C7" w:rsidP="00CE1FF5">
            <w:r>
              <w:rPr>
                <w:sz w:val="24"/>
                <w:szCs w:val="24"/>
              </w:rPr>
              <w:t>$20.63</w:t>
            </w:r>
          </w:p>
        </w:tc>
        <w:tc>
          <w:tcPr>
            <w:tcW w:w="1870" w:type="dxa"/>
          </w:tcPr>
          <w:p w:rsidR="002F50C7" w:rsidRDefault="002F50C7" w:rsidP="00CE1FF5">
            <w:r>
              <w:rPr>
                <w:sz w:val="24"/>
                <w:szCs w:val="24"/>
              </w:rPr>
              <w:t>$20.21</w:t>
            </w:r>
          </w:p>
        </w:tc>
        <w:tc>
          <w:tcPr>
            <w:tcW w:w="1870" w:type="dxa"/>
          </w:tcPr>
          <w:p w:rsidR="002F50C7" w:rsidRDefault="002F50C7" w:rsidP="00CE1FF5">
            <w:r>
              <w:rPr>
                <w:sz w:val="24"/>
                <w:szCs w:val="24"/>
              </w:rPr>
              <w:t>$32.14</w:t>
            </w:r>
          </w:p>
        </w:tc>
      </w:tr>
    </w:tbl>
    <w:p w:rsidR="002F50C7" w:rsidRDefault="002F50C7" w:rsidP="002F50C7">
      <w:pPr>
        <w:jc w:val="center"/>
      </w:pPr>
      <w:r>
        <w:rPr>
          <w:b/>
          <w:sz w:val="40"/>
          <w:szCs w:val="40"/>
        </w:rPr>
        <w:t>Vision Coverage</w:t>
      </w:r>
    </w:p>
    <w:p w:rsidR="002F50C7" w:rsidRDefault="002F50C7" w:rsidP="002F50C7">
      <w:r>
        <w:rPr>
          <w:sz w:val="24"/>
          <w:szCs w:val="24"/>
        </w:rPr>
        <w:t xml:space="preserve">Cummins Facility Services, LLC offers a Vision Plan through UnitedHealthcare. Coverage includes an annual exam for a $10 co-pay, lenses are covered with a $25 co-pay, a frame allowance with participating providers.  Co-pays are higher if coverage is with a non- participating provider.  </w:t>
      </w:r>
    </w:p>
    <w:p w:rsidR="002F50C7" w:rsidRDefault="002F50C7" w:rsidP="002F50C7">
      <w:r>
        <w:rPr>
          <w:sz w:val="24"/>
          <w:szCs w:val="24"/>
        </w:rPr>
        <w:t>The per paycheck portion of the vision premiums are listed below.</w:t>
      </w:r>
    </w:p>
    <w:tbl>
      <w:tblPr>
        <w:tblStyle w:val="a3"/>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1347"/>
        <w:gridCol w:w="1841"/>
        <w:gridCol w:w="2174"/>
        <w:gridCol w:w="1653"/>
      </w:tblGrid>
      <w:tr w:rsidR="002F50C7" w:rsidTr="00CE1FF5">
        <w:tc>
          <w:tcPr>
            <w:tcW w:w="2335" w:type="dxa"/>
          </w:tcPr>
          <w:p w:rsidR="002F50C7" w:rsidRDefault="002F50C7" w:rsidP="00CE1FF5">
            <w:r>
              <w:rPr>
                <w:sz w:val="24"/>
                <w:szCs w:val="24"/>
              </w:rPr>
              <w:t>Vision</w:t>
            </w:r>
          </w:p>
        </w:tc>
        <w:tc>
          <w:tcPr>
            <w:tcW w:w="1347" w:type="dxa"/>
          </w:tcPr>
          <w:p w:rsidR="002F50C7" w:rsidRDefault="002F50C7" w:rsidP="00CE1FF5">
            <w:r>
              <w:rPr>
                <w:sz w:val="24"/>
                <w:szCs w:val="24"/>
              </w:rPr>
              <w:t>Employee Only</w:t>
            </w:r>
          </w:p>
        </w:tc>
        <w:tc>
          <w:tcPr>
            <w:tcW w:w="1841" w:type="dxa"/>
          </w:tcPr>
          <w:p w:rsidR="002F50C7" w:rsidRDefault="002F50C7" w:rsidP="00CE1FF5">
            <w:r>
              <w:rPr>
                <w:sz w:val="24"/>
                <w:szCs w:val="24"/>
              </w:rPr>
              <w:t>Employee + Child(ren)</w:t>
            </w:r>
          </w:p>
        </w:tc>
        <w:tc>
          <w:tcPr>
            <w:tcW w:w="2174" w:type="dxa"/>
          </w:tcPr>
          <w:p w:rsidR="002F50C7" w:rsidRDefault="002F50C7" w:rsidP="00CE1FF5">
            <w:r>
              <w:rPr>
                <w:sz w:val="24"/>
                <w:szCs w:val="24"/>
              </w:rPr>
              <w:t>Employee + Spouse</w:t>
            </w:r>
          </w:p>
        </w:tc>
        <w:tc>
          <w:tcPr>
            <w:tcW w:w="1653" w:type="dxa"/>
          </w:tcPr>
          <w:p w:rsidR="002F50C7" w:rsidRDefault="002F50C7" w:rsidP="00CE1FF5">
            <w:r>
              <w:rPr>
                <w:sz w:val="24"/>
                <w:szCs w:val="24"/>
              </w:rPr>
              <w:t>Family</w:t>
            </w:r>
          </w:p>
        </w:tc>
      </w:tr>
      <w:tr w:rsidR="002F50C7" w:rsidTr="00CE1FF5">
        <w:tc>
          <w:tcPr>
            <w:tcW w:w="2335" w:type="dxa"/>
          </w:tcPr>
          <w:p w:rsidR="002F50C7" w:rsidRDefault="002F50C7" w:rsidP="00CE1FF5">
            <w:r>
              <w:rPr>
                <w:sz w:val="24"/>
                <w:szCs w:val="24"/>
              </w:rPr>
              <w:t>Employee Premium per Check</w:t>
            </w:r>
          </w:p>
        </w:tc>
        <w:tc>
          <w:tcPr>
            <w:tcW w:w="1347" w:type="dxa"/>
          </w:tcPr>
          <w:p w:rsidR="002F50C7" w:rsidRDefault="002F50C7" w:rsidP="00CE1FF5">
            <w:pPr>
              <w:tabs>
                <w:tab w:val="left" w:pos="1020"/>
              </w:tabs>
            </w:pPr>
            <w:r>
              <w:rPr>
                <w:sz w:val="24"/>
                <w:szCs w:val="24"/>
              </w:rPr>
              <w:t>$2.26</w:t>
            </w:r>
          </w:p>
        </w:tc>
        <w:tc>
          <w:tcPr>
            <w:tcW w:w="1841" w:type="dxa"/>
          </w:tcPr>
          <w:p w:rsidR="002F50C7" w:rsidRDefault="002F50C7" w:rsidP="00CE1FF5">
            <w:r>
              <w:rPr>
                <w:sz w:val="24"/>
                <w:szCs w:val="24"/>
              </w:rPr>
              <w:t>$5.03</w:t>
            </w:r>
          </w:p>
        </w:tc>
        <w:tc>
          <w:tcPr>
            <w:tcW w:w="2174" w:type="dxa"/>
          </w:tcPr>
          <w:p w:rsidR="002F50C7" w:rsidRDefault="002F50C7" w:rsidP="00CE1FF5">
            <w:pPr>
              <w:tabs>
                <w:tab w:val="left" w:pos="990"/>
              </w:tabs>
            </w:pPr>
            <w:r>
              <w:rPr>
                <w:sz w:val="24"/>
                <w:szCs w:val="24"/>
              </w:rPr>
              <w:t>$4.29</w:t>
            </w:r>
          </w:p>
        </w:tc>
        <w:tc>
          <w:tcPr>
            <w:tcW w:w="1653" w:type="dxa"/>
          </w:tcPr>
          <w:p w:rsidR="002F50C7" w:rsidRDefault="002F50C7" w:rsidP="00CE1FF5">
            <w:r>
              <w:rPr>
                <w:sz w:val="24"/>
                <w:szCs w:val="24"/>
              </w:rPr>
              <w:t>$7.08</w:t>
            </w:r>
          </w:p>
        </w:tc>
      </w:tr>
    </w:tbl>
    <w:p w:rsidR="002F50C7" w:rsidRDefault="002F50C7" w:rsidP="002F50C7"/>
    <w:p w:rsidR="007E11E5" w:rsidRDefault="002F50C7">
      <w:pPr>
        <w:jc w:val="center"/>
      </w:pPr>
      <w:bookmarkStart w:id="0" w:name="_GoBack"/>
      <w:bookmarkEnd w:id="0"/>
      <w:r>
        <w:rPr>
          <w:b/>
          <w:sz w:val="40"/>
          <w:szCs w:val="40"/>
        </w:rPr>
        <w:lastRenderedPageBreak/>
        <w:t>Medical Coverage</w:t>
      </w:r>
    </w:p>
    <w:p w:rsidR="007E11E5" w:rsidRDefault="002F50C7">
      <w:r>
        <w:rPr>
          <w:sz w:val="24"/>
          <w:szCs w:val="24"/>
        </w:rPr>
        <w:t>Cummins Facility Services</w:t>
      </w:r>
      <w:r w:rsidR="00577026">
        <w:rPr>
          <w:sz w:val="24"/>
          <w:szCs w:val="24"/>
        </w:rPr>
        <w:t>, LLC offers</w:t>
      </w:r>
      <w:r>
        <w:rPr>
          <w:sz w:val="24"/>
          <w:szCs w:val="24"/>
        </w:rPr>
        <w:t xml:space="preserve"> UnitedHealthcare HSA for medical coverage.  This plan offers in-network and out-of-network benefits; you receive a greater benefit if you use an in-network provider.  </w:t>
      </w:r>
    </w:p>
    <w:tbl>
      <w:tblPr>
        <w:tblStyle w:val="a"/>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tblGrid>
      <w:tr w:rsidR="007E11E5">
        <w:trPr>
          <w:jc w:val="center"/>
        </w:trPr>
        <w:tc>
          <w:tcPr>
            <w:tcW w:w="3116" w:type="dxa"/>
          </w:tcPr>
          <w:p w:rsidR="007E11E5" w:rsidRDefault="002F50C7">
            <w:r>
              <w:rPr>
                <w:sz w:val="24"/>
                <w:szCs w:val="24"/>
              </w:rPr>
              <w:t>Plan Design</w:t>
            </w:r>
          </w:p>
        </w:tc>
        <w:tc>
          <w:tcPr>
            <w:tcW w:w="3117" w:type="dxa"/>
          </w:tcPr>
          <w:p w:rsidR="007E11E5" w:rsidRDefault="002F50C7">
            <w:r>
              <w:rPr>
                <w:sz w:val="24"/>
                <w:szCs w:val="24"/>
              </w:rPr>
              <w:t xml:space="preserve">In-Network </w:t>
            </w:r>
          </w:p>
        </w:tc>
      </w:tr>
      <w:tr w:rsidR="007E11E5">
        <w:trPr>
          <w:jc w:val="center"/>
        </w:trPr>
        <w:tc>
          <w:tcPr>
            <w:tcW w:w="3116" w:type="dxa"/>
          </w:tcPr>
          <w:p w:rsidR="007E11E5" w:rsidRDefault="002F50C7">
            <w:r>
              <w:rPr>
                <w:sz w:val="24"/>
                <w:szCs w:val="24"/>
              </w:rPr>
              <w:t>Preventive Care Visits</w:t>
            </w:r>
          </w:p>
        </w:tc>
        <w:tc>
          <w:tcPr>
            <w:tcW w:w="3117" w:type="dxa"/>
          </w:tcPr>
          <w:p w:rsidR="007E11E5" w:rsidRDefault="002F50C7">
            <w:r>
              <w:rPr>
                <w:sz w:val="24"/>
                <w:szCs w:val="24"/>
              </w:rPr>
              <w:t>Covered at 100%</w:t>
            </w:r>
          </w:p>
        </w:tc>
      </w:tr>
      <w:tr w:rsidR="007E11E5">
        <w:trPr>
          <w:jc w:val="center"/>
        </w:trPr>
        <w:tc>
          <w:tcPr>
            <w:tcW w:w="3116" w:type="dxa"/>
          </w:tcPr>
          <w:p w:rsidR="007E11E5" w:rsidRDefault="002F50C7">
            <w:r>
              <w:rPr>
                <w:sz w:val="24"/>
                <w:szCs w:val="24"/>
              </w:rPr>
              <w:t>Office Visit Co-pay       Primary Care/Specialist</w:t>
            </w:r>
          </w:p>
        </w:tc>
        <w:tc>
          <w:tcPr>
            <w:tcW w:w="3117" w:type="dxa"/>
          </w:tcPr>
          <w:p w:rsidR="007E11E5" w:rsidRDefault="002F50C7">
            <w:r>
              <w:rPr>
                <w:sz w:val="24"/>
                <w:szCs w:val="24"/>
              </w:rPr>
              <w:t>Subject to $5,000 Deductible then covered at 75%</w:t>
            </w:r>
          </w:p>
        </w:tc>
      </w:tr>
      <w:tr w:rsidR="007E11E5">
        <w:trPr>
          <w:jc w:val="center"/>
        </w:trPr>
        <w:tc>
          <w:tcPr>
            <w:tcW w:w="3116" w:type="dxa"/>
          </w:tcPr>
          <w:p w:rsidR="007E11E5" w:rsidRDefault="002F50C7">
            <w:r>
              <w:rPr>
                <w:sz w:val="24"/>
                <w:szCs w:val="24"/>
              </w:rPr>
              <w:t>Coinsurance</w:t>
            </w:r>
          </w:p>
        </w:tc>
        <w:tc>
          <w:tcPr>
            <w:tcW w:w="3117" w:type="dxa"/>
          </w:tcPr>
          <w:p w:rsidR="007E11E5" w:rsidRDefault="002F50C7">
            <w:r>
              <w:rPr>
                <w:sz w:val="24"/>
                <w:szCs w:val="24"/>
              </w:rPr>
              <w:t>75%</w:t>
            </w:r>
          </w:p>
        </w:tc>
      </w:tr>
      <w:tr w:rsidR="007E11E5">
        <w:trPr>
          <w:jc w:val="center"/>
        </w:trPr>
        <w:tc>
          <w:tcPr>
            <w:tcW w:w="3116" w:type="dxa"/>
          </w:tcPr>
          <w:p w:rsidR="007E11E5" w:rsidRDefault="002F50C7">
            <w:r>
              <w:rPr>
                <w:sz w:val="24"/>
                <w:szCs w:val="24"/>
              </w:rPr>
              <w:t>Deductible</w:t>
            </w:r>
          </w:p>
        </w:tc>
        <w:tc>
          <w:tcPr>
            <w:tcW w:w="3117" w:type="dxa"/>
          </w:tcPr>
          <w:p w:rsidR="007E11E5" w:rsidRDefault="002F50C7">
            <w:r>
              <w:rPr>
                <w:sz w:val="24"/>
                <w:szCs w:val="24"/>
              </w:rPr>
              <w:t>$5,000 Individual         $10,000 Family</w:t>
            </w:r>
          </w:p>
        </w:tc>
      </w:tr>
      <w:tr w:rsidR="007E11E5">
        <w:trPr>
          <w:jc w:val="center"/>
        </w:trPr>
        <w:tc>
          <w:tcPr>
            <w:tcW w:w="3116" w:type="dxa"/>
          </w:tcPr>
          <w:p w:rsidR="007E11E5" w:rsidRDefault="002F50C7">
            <w:r>
              <w:rPr>
                <w:sz w:val="24"/>
                <w:szCs w:val="24"/>
              </w:rPr>
              <w:t>Max Out of Pocket for In-Network (Deductible Included)</w:t>
            </w:r>
          </w:p>
        </w:tc>
        <w:tc>
          <w:tcPr>
            <w:tcW w:w="3117" w:type="dxa"/>
          </w:tcPr>
          <w:p w:rsidR="007E11E5" w:rsidRDefault="002F50C7">
            <w:r>
              <w:rPr>
                <w:sz w:val="24"/>
                <w:szCs w:val="24"/>
              </w:rPr>
              <w:t>$6,000 Individual</w:t>
            </w:r>
          </w:p>
          <w:p w:rsidR="007E11E5" w:rsidRDefault="002F50C7">
            <w:r>
              <w:rPr>
                <w:sz w:val="24"/>
                <w:szCs w:val="24"/>
              </w:rPr>
              <w:t>$12,000 Famil</w:t>
            </w:r>
            <w:r>
              <w:rPr>
                <w:sz w:val="24"/>
                <w:szCs w:val="24"/>
              </w:rPr>
              <w:t>y</w:t>
            </w:r>
          </w:p>
        </w:tc>
      </w:tr>
      <w:tr w:rsidR="007E11E5">
        <w:trPr>
          <w:jc w:val="center"/>
        </w:trPr>
        <w:tc>
          <w:tcPr>
            <w:tcW w:w="3116" w:type="dxa"/>
          </w:tcPr>
          <w:p w:rsidR="007E11E5" w:rsidRDefault="002F50C7">
            <w:r>
              <w:rPr>
                <w:sz w:val="24"/>
                <w:szCs w:val="24"/>
              </w:rPr>
              <w:t>Rx Pharmacy Co-Pays</w:t>
            </w:r>
          </w:p>
        </w:tc>
        <w:tc>
          <w:tcPr>
            <w:tcW w:w="3117" w:type="dxa"/>
          </w:tcPr>
          <w:p w:rsidR="007E11E5" w:rsidRDefault="002F50C7">
            <w:r>
              <w:rPr>
                <w:sz w:val="24"/>
                <w:szCs w:val="24"/>
              </w:rPr>
              <w:t>Subject to $5,000 Deductible then covered with co-pays</w:t>
            </w:r>
          </w:p>
        </w:tc>
      </w:tr>
      <w:tr w:rsidR="007E11E5">
        <w:trPr>
          <w:jc w:val="center"/>
        </w:trPr>
        <w:tc>
          <w:tcPr>
            <w:tcW w:w="3116" w:type="dxa"/>
          </w:tcPr>
          <w:p w:rsidR="007E11E5" w:rsidRDefault="002F50C7">
            <w:r>
              <w:rPr>
                <w:sz w:val="24"/>
                <w:szCs w:val="24"/>
              </w:rPr>
              <w:t>Urgent Care</w:t>
            </w:r>
          </w:p>
        </w:tc>
        <w:tc>
          <w:tcPr>
            <w:tcW w:w="3117" w:type="dxa"/>
          </w:tcPr>
          <w:p w:rsidR="007E11E5" w:rsidRDefault="002F50C7">
            <w:r>
              <w:rPr>
                <w:sz w:val="24"/>
                <w:szCs w:val="24"/>
              </w:rPr>
              <w:t>Subject to $5,000 Deductible then covered at 75%</w:t>
            </w:r>
          </w:p>
        </w:tc>
      </w:tr>
      <w:tr w:rsidR="007E11E5">
        <w:trPr>
          <w:jc w:val="center"/>
        </w:trPr>
        <w:tc>
          <w:tcPr>
            <w:tcW w:w="3116" w:type="dxa"/>
          </w:tcPr>
          <w:p w:rsidR="007E11E5" w:rsidRDefault="002F50C7">
            <w:r>
              <w:rPr>
                <w:sz w:val="24"/>
                <w:szCs w:val="24"/>
              </w:rPr>
              <w:t>Emergency Room</w:t>
            </w:r>
          </w:p>
        </w:tc>
        <w:tc>
          <w:tcPr>
            <w:tcW w:w="3117" w:type="dxa"/>
          </w:tcPr>
          <w:p w:rsidR="007E11E5" w:rsidRDefault="002F50C7">
            <w:r>
              <w:rPr>
                <w:sz w:val="24"/>
                <w:szCs w:val="24"/>
              </w:rPr>
              <w:t>Subject to $5,000 Deductible then covered at 75%</w:t>
            </w:r>
          </w:p>
        </w:tc>
      </w:tr>
    </w:tbl>
    <w:p w:rsidR="007E11E5" w:rsidRDefault="007E11E5"/>
    <w:p w:rsidR="007E11E5" w:rsidRDefault="002F50C7">
      <w:r>
        <w:rPr>
          <w:sz w:val="24"/>
          <w:szCs w:val="24"/>
          <w:highlight w:val="yellow"/>
        </w:rPr>
        <w:t xml:space="preserve">Further insurance information is available on the employee portal at </w:t>
      </w:r>
      <w:hyperlink r:id="rId5">
        <w:r>
          <w:rPr>
            <w:sz w:val="24"/>
            <w:szCs w:val="24"/>
            <w:highlight w:val="yellow"/>
            <w:u w:val="single"/>
          </w:rPr>
          <w:t>www.employee.cumminsfs.com</w:t>
        </w:r>
      </w:hyperlink>
      <w:r>
        <w:rPr>
          <w:sz w:val="24"/>
          <w:szCs w:val="24"/>
          <w:highlight w:val="yellow"/>
        </w:rPr>
        <w:t xml:space="preserve"> login is letmein123.</w:t>
      </w:r>
    </w:p>
    <w:p w:rsidR="007E11E5" w:rsidRDefault="002F50C7">
      <w:r>
        <w:rPr>
          <w:b/>
          <w:sz w:val="36"/>
          <w:szCs w:val="36"/>
          <w:u w:val="single"/>
        </w:rPr>
        <w:t>Employee Contributions – Medical Plans</w:t>
      </w:r>
    </w:p>
    <w:p w:rsidR="007E11E5" w:rsidRDefault="002F50C7">
      <w:pPr>
        <w:rPr>
          <w:sz w:val="24"/>
          <w:szCs w:val="24"/>
        </w:rPr>
      </w:pPr>
      <w:r>
        <w:rPr>
          <w:sz w:val="24"/>
          <w:szCs w:val="24"/>
        </w:rPr>
        <w:t xml:space="preserve">Cummins Facility Services, LLC will contribute </w:t>
      </w:r>
      <w:r>
        <w:rPr>
          <w:sz w:val="24"/>
          <w:szCs w:val="24"/>
        </w:rPr>
        <w:t xml:space="preserve">toward helping employees with the cost of healthcare insurance premiums.  </w:t>
      </w:r>
      <w:r w:rsidR="00C60FC6">
        <w:rPr>
          <w:b/>
          <w:sz w:val="24"/>
          <w:szCs w:val="24"/>
        </w:rPr>
        <w:t xml:space="preserve">Premiums are variable </w:t>
      </w:r>
      <w:r w:rsidR="00577026">
        <w:rPr>
          <w:b/>
          <w:sz w:val="24"/>
          <w:szCs w:val="24"/>
        </w:rPr>
        <w:t>and will</w:t>
      </w:r>
      <w:r w:rsidR="00C60FC6">
        <w:rPr>
          <w:b/>
          <w:sz w:val="24"/>
          <w:szCs w:val="24"/>
        </w:rPr>
        <w:t xml:space="preserve"> be based on 9.5</w:t>
      </w:r>
      <w:r>
        <w:rPr>
          <w:b/>
          <w:sz w:val="24"/>
          <w:szCs w:val="24"/>
        </w:rPr>
        <w:t>% of wages.</w:t>
      </w:r>
      <w:r>
        <w:rPr>
          <w:sz w:val="24"/>
          <w:szCs w:val="24"/>
        </w:rPr>
        <w:t xml:space="preserve">  An example of the </w:t>
      </w:r>
      <w:r>
        <w:rPr>
          <w:b/>
          <w:i/>
          <w:sz w:val="24"/>
          <w:szCs w:val="24"/>
        </w:rPr>
        <w:t>per paycheck</w:t>
      </w:r>
      <w:r>
        <w:rPr>
          <w:sz w:val="24"/>
          <w:szCs w:val="24"/>
        </w:rPr>
        <w:t xml:space="preserve"> portion of the premiums are listed below by coverage level and hourly wage based upon 80 hours per paycheck.  </w:t>
      </w:r>
    </w:p>
    <w:p w:rsidR="00C60FC6" w:rsidRDefault="00C60FC6"/>
    <w:tbl>
      <w:tblPr>
        <w:tblStyle w:val="a0"/>
        <w:tblW w:w="6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2175"/>
        <w:gridCol w:w="1980"/>
      </w:tblGrid>
      <w:tr w:rsidR="007E11E5" w:rsidTr="00C60FC6">
        <w:trPr>
          <w:jc w:val="center"/>
        </w:trPr>
        <w:tc>
          <w:tcPr>
            <w:tcW w:w="1870" w:type="dxa"/>
          </w:tcPr>
          <w:p w:rsidR="007E11E5" w:rsidRDefault="002F50C7">
            <w:r>
              <w:rPr>
                <w:sz w:val="24"/>
                <w:szCs w:val="24"/>
              </w:rPr>
              <w:t>Hourly Rate</w:t>
            </w:r>
          </w:p>
        </w:tc>
        <w:tc>
          <w:tcPr>
            <w:tcW w:w="2175" w:type="dxa"/>
          </w:tcPr>
          <w:p w:rsidR="007E11E5" w:rsidRDefault="002F50C7">
            <w:r>
              <w:rPr>
                <w:sz w:val="24"/>
                <w:szCs w:val="24"/>
              </w:rPr>
              <w:t>UnitedHealthcare Employee Only</w:t>
            </w:r>
          </w:p>
        </w:tc>
        <w:tc>
          <w:tcPr>
            <w:tcW w:w="1980" w:type="dxa"/>
          </w:tcPr>
          <w:p w:rsidR="007E11E5" w:rsidRDefault="002F50C7">
            <w:r>
              <w:rPr>
                <w:sz w:val="24"/>
                <w:szCs w:val="24"/>
              </w:rPr>
              <w:t>UnitedHealthcare</w:t>
            </w:r>
          </w:p>
          <w:p w:rsidR="007E11E5" w:rsidRDefault="002F50C7">
            <w:r>
              <w:rPr>
                <w:sz w:val="24"/>
                <w:szCs w:val="24"/>
              </w:rPr>
              <w:t>Employee &amp; Child(ren)</w:t>
            </w:r>
          </w:p>
        </w:tc>
      </w:tr>
      <w:tr w:rsidR="00C60FC6" w:rsidTr="00C60FC6">
        <w:trPr>
          <w:jc w:val="center"/>
        </w:trPr>
        <w:tc>
          <w:tcPr>
            <w:tcW w:w="1870" w:type="dxa"/>
          </w:tcPr>
          <w:p w:rsidR="00C60FC6" w:rsidRDefault="00C60FC6">
            <w:r>
              <w:rPr>
                <w:sz w:val="24"/>
                <w:szCs w:val="24"/>
              </w:rPr>
              <w:t>$8.50</w:t>
            </w:r>
          </w:p>
        </w:tc>
        <w:tc>
          <w:tcPr>
            <w:tcW w:w="2175" w:type="dxa"/>
          </w:tcPr>
          <w:p w:rsidR="00C60FC6" w:rsidRDefault="00C60FC6">
            <w:r>
              <w:rPr>
                <w:sz w:val="24"/>
                <w:szCs w:val="24"/>
              </w:rPr>
              <w:t>$64.60</w:t>
            </w:r>
          </w:p>
        </w:tc>
        <w:tc>
          <w:tcPr>
            <w:tcW w:w="1980" w:type="dxa"/>
          </w:tcPr>
          <w:p w:rsidR="00C60FC6" w:rsidRDefault="00C60FC6" w:rsidP="00577026">
            <w:r>
              <w:rPr>
                <w:sz w:val="24"/>
                <w:szCs w:val="24"/>
              </w:rPr>
              <w:t>$</w:t>
            </w:r>
            <w:r w:rsidR="00577026">
              <w:rPr>
                <w:sz w:val="24"/>
                <w:szCs w:val="24"/>
              </w:rPr>
              <w:t>273.22</w:t>
            </w:r>
          </w:p>
        </w:tc>
      </w:tr>
      <w:tr w:rsidR="00C60FC6" w:rsidTr="00C60FC6">
        <w:trPr>
          <w:jc w:val="center"/>
        </w:trPr>
        <w:tc>
          <w:tcPr>
            <w:tcW w:w="1870" w:type="dxa"/>
          </w:tcPr>
          <w:p w:rsidR="00C60FC6" w:rsidRDefault="00C60FC6">
            <w:r>
              <w:rPr>
                <w:sz w:val="24"/>
                <w:szCs w:val="24"/>
              </w:rPr>
              <w:t>$9.00</w:t>
            </w:r>
          </w:p>
        </w:tc>
        <w:tc>
          <w:tcPr>
            <w:tcW w:w="2175" w:type="dxa"/>
          </w:tcPr>
          <w:p w:rsidR="00C60FC6" w:rsidRDefault="00C60FC6">
            <w:r>
              <w:rPr>
                <w:sz w:val="24"/>
                <w:szCs w:val="24"/>
              </w:rPr>
              <w:t>$68.40</w:t>
            </w:r>
          </w:p>
        </w:tc>
        <w:tc>
          <w:tcPr>
            <w:tcW w:w="1980" w:type="dxa"/>
          </w:tcPr>
          <w:p w:rsidR="00C60FC6" w:rsidRDefault="00577026">
            <w:r>
              <w:rPr>
                <w:sz w:val="24"/>
                <w:szCs w:val="24"/>
              </w:rPr>
              <w:t>$277.02</w:t>
            </w:r>
          </w:p>
        </w:tc>
      </w:tr>
      <w:tr w:rsidR="00C60FC6" w:rsidTr="00C60FC6">
        <w:trPr>
          <w:jc w:val="center"/>
        </w:trPr>
        <w:tc>
          <w:tcPr>
            <w:tcW w:w="1870" w:type="dxa"/>
          </w:tcPr>
          <w:p w:rsidR="00C60FC6" w:rsidRDefault="00C60FC6">
            <w:r>
              <w:rPr>
                <w:sz w:val="24"/>
                <w:szCs w:val="24"/>
              </w:rPr>
              <w:t>$9.50</w:t>
            </w:r>
          </w:p>
        </w:tc>
        <w:tc>
          <w:tcPr>
            <w:tcW w:w="2175" w:type="dxa"/>
          </w:tcPr>
          <w:p w:rsidR="00C60FC6" w:rsidRDefault="00C60FC6">
            <w:r>
              <w:rPr>
                <w:sz w:val="24"/>
                <w:szCs w:val="24"/>
              </w:rPr>
              <w:t>$72.20</w:t>
            </w:r>
          </w:p>
        </w:tc>
        <w:tc>
          <w:tcPr>
            <w:tcW w:w="1980" w:type="dxa"/>
          </w:tcPr>
          <w:p w:rsidR="00C60FC6" w:rsidRDefault="00577026">
            <w:r>
              <w:rPr>
                <w:sz w:val="24"/>
                <w:szCs w:val="24"/>
              </w:rPr>
              <w:t>$280.82</w:t>
            </w:r>
          </w:p>
        </w:tc>
      </w:tr>
      <w:tr w:rsidR="00C60FC6" w:rsidTr="00C60FC6">
        <w:trPr>
          <w:jc w:val="center"/>
        </w:trPr>
        <w:tc>
          <w:tcPr>
            <w:tcW w:w="1870" w:type="dxa"/>
          </w:tcPr>
          <w:p w:rsidR="00C60FC6" w:rsidRDefault="00C60FC6">
            <w:r>
              <w:rPr>
                <w:sz w:val="24"/>
                <w:szCs w:val="24"/>
              </w:rPr>
              <w:t>$10.00</w:t>
            </w:r>
          </w:p>
        </w:tc>
        <w:tc>
          <w:tcPr>
            <w:tcW w:w="2175" w:type="dxa"/>
          </w:tcPr>
          <w:p w:rsidR="00C60FC6" w:rsidRDefault="00C60FC6">
            <w:r>
              <w:rPr>
                <w:sz w:val="24"/>
                <w:szCs w:val="24"/>
              </w:rPr>
              <w:t>$76.00</w:t>
            </w:r>
          </w:p>
        </w:tc>
        <w:tc>
          <w:tcPr>
            <w:tcW w:w="1980" w:type="dxa"/>
          </w:tcPr>
          <w:p w:rsidR="00C60FC6" w:rsidRDefault="00577026">
            <w:r>
              <w:rPr>
                <w:sz w:val="24"/>
                <w:szCs w:val="24"/>
              </w:rPr>
              <w:t>$284.62</w:t>
            </w:r>
          </w:p>
        </w:tc>
      </w:tr>
      <w:tr w:rsidR="00C60FC6" w:rsidTr="00C60FC6">
        <w:trPr>
          <w:jc w:val="center"/>
        </w:trPr>
        <w:tc>
          <w:tcPr>
            <w:tcW w:w="1870" w:type="dxa"/>
          </w:tcPr>
          <w:p w:rsidR="00C60FC6" w:rsidRDefault="00C60FC6">
            <w:r>
              <w:rPr>
                <w:sz w:val="24"/>
                <w:szCs w:val="24"/>
              </w:rPr>
              <w:t>$11.00</w:t>
            </w:r>
          </w:p>
        </w:tc>
        <w:tc>
          <w:tcPr>
            <w:tcW w:w="2175" w:type="dxa"/>
          </w:tcPr>
          <w:p w:rsidR="00C60FC6" w:rsidRDefault="00C60FC6">
            <w:r>
              <w:rPr>
                <w:sz w:val="24"/>
                <w:szCs w:val="24"/>
              </w:rPr>
              <w:t>$83.60</w:t>
            </w:r>
          </w:p>
        </w:tc>
        <w:tc>
          <w:tcPr>
            <w:tcW w:w="1980" w:type="dxa"/>
          </w:tcPr>
          <w:p w:rsidR="00C60FC6" w:rsidRDefault="00577026">
            <w:r>
              <w:rPr>
                <w:sz w:val="24"/>
                <w:szCs w:val="24"/>
              </w:rPr>
              <w:t>$292.22</w:t>
            </w:r>
          </w:p>
        </w:tc>
      </w:tr>
    </w:tbl>
    <w:p w:rsidR="007E11E5" w:rsidRDefault="007E11E5"/>
    <w:sectPr w:rsidR="007E11E5" w:rsidSect="00577026">
      <w:pgSz w:w="12240" w:h="15840"/>
      <w:pgMar w:top="1296"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B1B18"/>
    <w:multiLevelType w:val="multilevel"/>
    <w:tmpl w:val="4B661B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AA76423"/>
    <w:multiLevelType w:val="multilevel"/>
    <w:tmpl w:val="B1DAA7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C61286E"/>
    <w:multiLevelType w:val="multilevel"/>
    <w:tmpl w:val="579097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E5"/>
    <w:rsid w:val="002F50C7"/>
    <w:rsid w:val="00577026"/>
    <w:rsid w:val="007E11E5"/>
    <w:rsid w:val="00C60FC6"/>
    <w:rsid w:val="00E8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50AF0-7D79-48C4-9BF7-19B3D298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ployee.cumminsf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 Freeman</dc:creator>
  <cp:lastModifiedBy>Dinah Freeman</cp:lastModifiedBy>
  <cp:revision>4</cp:revision>
  <dcterms:created xsi:type="dcterms:W3CDTF">2016-08-22T13:48:00Z</dcterms:created>
  <dcterms:modified xsi:type="dcterms:W3CDTF">2016-08-22T14:02:00Z</dcterms:modified>
</cp:coreProperties>
</file>